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C" w:rsidRDefault="00F72B8C" w:rsidP="00440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355600</wp:posOffset>
            </wp:positionV>
            <wp:extent cx="3785870" cy="2844800"/>
            <wp:effectExtent l="25400" t="0" r="0" b="0"/>
            <wp:wrapSquare wrapText="bothSides"/>
            <wp:docPr id="13" name="" descr="moss_life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_life_cyc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4EC">
        <w:rPr>
          <w:rFonts w:ascii="Helvetica" w:hAnsi="Helvetica" w:cs="Helvetica"/>
          <w:color w:val="000000"/>
          <w:sz w:val="40"/>
          <w:szCs w:val="40"/>
        </w:rPr>
        <w:t>Non</w:t>
      </w:r>
      <w:r w:rsidR="00961717">
        <w:rPr>
          <w:rFonts w:ascii="Helvetica" w:hAnsi="Helvetica" w:cs="Helvetica"/>
          <w:color w:val="000000"/>
          <w:sz w:val="40"/>
          <w:szCs w:val="40"/>
        </w:rPr>
        <w:t>vascular Plants (Bryophytes) &amp; C</w:t>
      </w:r>
      <w:r w:rsidR="000D44EC">
        <w:rPr>
          <w:rFonts w:ascii="Helvetica" w:hAnsi="Helvetica" w:cs="Helvetica"/>
          <w:color w:val="000000"/>
          <w:sz w:val="40"/>
          <w:szCs w:val="40"/>
        </w:rPr>
        <w:t>harophytes</w:t>
      </w:r>
      <w:r w:rsidR="004400B8">
        <w:rPr>
          <w:rFonts w:ascii="Helvetica" w:hAnsi="Helvetica" w:cs="Helvetica"/>
          <w:color w:val="000000"/>
          <w:sz w:val="40"/>
          <w:szCs w:val="40"/>
        </w:rPr>
        <w:t xml:space="preserve"> LAB</w:t>
      </w:r>
    </w:p>
    <w:p w:rsidR="000D44EC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>
        <w:rPr>
          <w:rFonts w:ascii="Helvetica" w:hAnsi="Helvetica" w:cs="Helvetica"/>
          <w:color w:val="000000"/>
          <w:sz w:val="28"/>
          <w:szCs w:val="28"/>
        </w:rPr>
        <w:t>Overview</w:t>
      </w:r>
    </w:p>
    <w:p w:rsidR="000D44EC" w:rsidRPr="00961717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The alga-like plant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>(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Phylum </w:t>
      </w:r>
      <w:proofErr w:type="spellStart"/>
      <w:r w:rsidRPr="00961717">
        <w:rPr>
          <w:rFonts w:ascii="Times" w:hAnsi="Times" w:cs="Times"/>
          <w:b/>
          <w:bCs/>
          <w:color w:val="000000"/>
          <w:szCs w:val="23"/>
        </w:rPr>
        <w:t>Charophyta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) was once lumped in a </w:t>
      </w:r>
      <w:proofErr w:type="spellStart"/>
      <w:r w:rsidRPr="00961717">
        <w:rPr>
          <w:rFonts w:ascii="Times" w:hAnsi="Times" w:cs="Times"/>
          <w:color w:val="000000"/>
          <w:szCs w:val="23"/>
        </w:rPr>
        <w:t>supergroup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 known as </w:t>
      </w:r>
      <w:r w:rsidRPr="00961717">
        <w:rPr>
          <w:rFonts w:ascii="Times" w:hAnsi="Times" w:cs="Times"/>
          <w:b/>
          <w:bCs/>
          <w:color w:val="000000"/>
          <w:szCs w:val="23"/>
        </w:rPr>
        <w:t>green algae</w:t>
      </w:r>
      <w:r w:rsidRPr="00961717">
        <w:rPr>
          <w:rFonts w:ascii="Times" w:hAnsi="Times" w:cs="Times"/>
          <w:color w:val="000000"/>
          <w:szCs w:val="23"/>
        </w:rPr>
        <w:t xml:space="preserve">, along with the </w:t>
      </w:r>
      <w:proofErr w:type="spellStart"/>
      <w:r w:rsidRPr="00961717">
        <w:rPr>
          <w:rFonts w:ascii="Times" w:hAnsi="Times" w:cs="Times"/>
          <w:color w:val="000000"/>
          <w:szCs w:val="23"/>
        </w:rPr>
        <w:t>Chlorophytes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 (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Ulva</w:t>
      </w:r>
      <w:proofErr w:type="spellEnd"/>
      <w:r w:rsidRPr="00961717">
        <w:rPr>
          <w:rFonts w:ascii="Times" w:hAnsi="Times" w:cs="Times"/>
          <w:i/>
          <w:iCs/>
          <w:color w:val="000000"/>
          <w:szCs w:val="23"/>
        </w:rPr>
        <w:t xml:space="preserve">, 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Volvox</w:t>
      </w:r>
      <w:proofErr w:type="spellEnd"/>
      <w:r w:rsidRPr="00961717">
        <w:rPr>
          <w:rFonts w:ascii="Times" w:hAnsi="Times" w:cs="Times"/>
          <w:i/>
          <w:iCs/>
          <w:color w:val="000000"/>
          <w:szCs w:val="23"/>
        </w:rPr>
        <w:t xml:space="preserve">, 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Chlamydomonas</w:t>
      </w:r>
      <w:proofErr w:type="spellEnd"/>
      <w:r w:rsidRPr="00961717">
        <w:rPr>
          <w:rFonts w:ascii="Times" w:hAnsi="Times" w:cs="Times"/>
          <w:color w:val="000000"/>
          <w:szCs w:val="23"/>
        </w:rPr>
        <w:t>, etc., which you studied last week). However, recent molecular data and other evidence</w:t>
      </w:r>
      <w:r w:rsidRPr="00961717">
        <w:rPr>
          <w:rFonts w:ascii="Times" w:hAnsi="Times" w:cs="Times"/>
          <w:color w:val="000000"/>
          <w:szCs w:val="16"/>
        </w:rPr>
        <w:t xml:space="preserve">1 </w:t>
      </w:r>
      <w:r w:rsidRPr="00961717">
        <w:rPr>
          <w:rFonts w:ascii="Times" w:hAnsi="Times" w:cs="Times"/>
          <w:color w:val="000000"/>
          <w:szCs w:val="23"/>
        </w:rPr>
        <w:t xml:space="preserve">show that the green algae are </w:t>
      </w:r>
      <w:proofErr w:type="spellStart"/>
      <w:r w:rsidRPr="00961717">
        <w:rPr>
          <w:rFonts w:ascii="Times" w:hAnsi="Times" w:cs="Times"/>
          <w:b/>
          <w:bCs/>
          <w:color w:val="000000"/>
          <w:szCs w:val="23"/>
        </w:rPr>
        <w:t>paraphyletic</w:t>
      </w:r>
      <w:proofErr w:type="spellEnd"/>
      <w:r w:rsidRPr="00961717">
        <w:rPr>
          <w:rFonts w:ascii="Times" w:hAnsi="Times" w:cs="Times"/>
          <w:color w:val="000000"/>
          <w:szCs w:val="23"/>
        </w:rPr>
        <w:t>, and that the Charophytes are more closely related to land plants.</w:t>
      </w:r>
      <w:r w:rsidR="00F72B8C" w:rsidRPr="00F72B8C">
        <w:rPr>
          <w:rFonts w:ascii="Times" w:hAnsi="Times" w:cs="Times"/>
          <w:noProof/>
          <w:color w:val="000000"/>
          <w:sz w:val="23"/>
          <w:szCs w:val="23"/>
        </w:rPr>
        <w:t xml:space="preserve"> </w:t>
      </w:r>
    </w:p>
    <w:p w:rsidR="00290AB7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Cs w:val="23"/>
        </w:rPr>
      </w:pPr>
    </w:p>
    <w:p w:rsidR="000D44EC" w:rsidRPr="00AA0FE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b/>
          <w:bCs/>
          <w:color w:val="000000"/>
          <w:szCs w:val="23"/>
        </w:rPr>
        <w:t xml:space="preserve">Bryophytes </w:t>
      </w:r>
      <w:r w:rsidRPr="00961717">
        <w:rPr>
          <w:rFonts w:ascii="Times" w:hAnsi="Times" w:cs="Times"/>
          <w:color w:val="000000"/>
          <w:szCs w:val="23"/>
        </w:rPr>
        <w:t xml:space="preserve">include the familiar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mosses </w:t>
      </w:r>
      <w:r w:rsidRPr="00961717">
        <w:rPr>
          <w:rFonts w:ascii="Times" w:hAnsi="Times" w:cs="Times"/>
          <w:color w:val="000000"/>
          <w:szCs w:val="23"/>
        </w:rPr>
        <w:t>(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Phylum 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Bryophyta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) plus two other phyla: the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liverworts </w:t>
      </w:r>
      <w:r w:rsidRPr="00961717">
        <w:rPr>
          <w:rFonts w:ascii="Times" w:hAnsi="Times" w:cs="Times"/>
          <w:color w:val="000000"/>
          <w:szCs w:val="23"/>
        </w:rPr>
        <w:t>(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P. 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Hepatophyta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) and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hornworts </w:t>
      </w:r>
      <w:r w:rsidRPr="00961717">
        <w:rPr>
          <w:rFonts w:ascii="Times" w:hAnsi="Times" w:cs="Times"/>
          <w:color w:val="000000"/>
          <w:szCs w:val="23"/>
        </w:rPr>
        <w:t>(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P. </w:t>
      </w:r>
      <w:proofErr w:type="spellStart"/>
      <w:r w:rsidRPr="00961717">
        <w:rPr>
          <w:rFonts w:ascii="Times" w:hAnsi="Times" w:cs="Times"/>
          <w:i/>
          <w:iCs/>
          <w:color w:val="000000"/>
          <w:szCs w:val="23"/>
        </w:rPr>
        <w:t>Anthocerophyta</w:t>
      </w:r>
      <w:proofErr w:type="spellEnd"/>
      <w:r w:rsidRPr="00961717">
        <w:rPr>
          <w:rFonts w:ascii="Times" w:hAnsi="Times" w:cs="Times"/>
          <w:color w:val="000000"/>
          <w:szCs w:val="23"/>
        </w:rPr>
        <w:t>).</w:t>
      </w:r>
      <w:r w:rsidRPr="00961717">
        <w:rPr>
          <w:rFonts w:ascii="Times" w:hAnsi="Times" w:cs="Times"/>
          <w:color w:val="000000"/>
          <w:szCs w:val="23"/>
        </w:rPr>
        <w:tab/>
        <w:t xml:space="preserve">These plants lack any clearly differentiated tissues to transport water, nutrients and metabolites around the plant body. Although this severely limits their size,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nonvascular plants </w:t>
      </w:r>
      <w:r w:rsidRPr="00961717">
        <w:rPr>
          <w:rFonts w:ascii="Times" w:hAnsi="Times" w:cs="Times"/>
          <w:color w:val="000000"/>
          <w:szCs w:val="23"/>
        </w:rPr>
        <w:t xml:space="preserve">still dominate some habitats, particularly moist temperate or cold environments. Root-like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rhizoids </w:t>
      </w:r>
      <w:r w:rsidRPr="00961717">
        <w:rPr>
          <w:rFonts w:ascii="Times" w:hAnsi="Times" w:cs="Times"/>
          <w:color w:val="000000"/>
          <w:szCs w:val="23"/>
        </w:rPr>
        <w:t>provide anchorage but do not conduct water. Mosses absorb water like sponges, but can also dry out and become dormant.</w:t>
      </w:r>
    </w:p>
    <w:tbl>
      <w:tblPr>
        <w:tblStyle w:val="TableGrid"/>
        <w:tblW w:w="9828" w:type="dxa"/>
        <w:tblLayout w:type="fixed"/>
        <w:tblLook w:val="00BF"/>
      </w:tblPr>
      <w:tblGrid>
        <w:gridCol w:w="7848"/>
        <w:gridCol w:w="1980"/>
      </w:tblGrid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proofErr w:type="spellStart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Marchantia</w:t>
            </w:r>
            <w:proofErr w:type="spellEnd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(mar-KANT-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ia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) is a representative genus in phylum </w:t>
            </w:r>
            <w:proofErr w:type="spellStart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>Hepatophyta</w:t>
            </w:r>
            <w:proofErr w:type="spellEnd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(liverworts). It grows by producing a horizontal </w:t>
            </w:r>
            <w:proofErr w:type="spellStart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>thallus</w:t>
            </w:r>
            <w:proofErr w:type="spellEnd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(flattened body). Umbrella-shaped antheridia and palm tree-like archegonia are borne on stalks.</w:t>
            </w:r>
          </w:p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Cs w:val="23"/>
              </w:rPr>
            </w:pPr>
          </w:p>
        </w:tc>
        <w:tc>
          <w:tcPr>
            <w:tcW w:w="1980" w:type="dxa"/>
          </w:tcPr>
          <w:p w:rsidR="000D44EC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14400" cy="800100"/>
                  <wp:effectExtent l="25400" t="0" r="0" b="0"/>
                  <wp:docPr id="2" name="Picture 1" descr="marchan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ant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24" cy="80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Sphagnum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in phylum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Bryophyta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is an ecologically important wetland moss. It grows in peat bogs, which are very acidic, so organic matter decays slowly. </w:t>
            </w: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Sphagnum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phyllids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 contain both photosynthetic cells and water storage cells; the latter retain their water storage capacity even when dead.</w:t>
            </w:r>
          </w:p>
        </w:tc>
        <w:tc>
          <w:tcPr>
            <w:tcW w:w="1980" w:type="dxa"/>
          </w:tcPr>
          <w:p w:rsidR="000D44EC" w:rsidRDefault="00A11265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98550" cy="732367"/>
                  <wp:effectExtent l="25400" t="0" r="0" b="0"/>
                  <wp:docPr id="6" name="Picture 2" descr="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65" w:rsidRPr="00961717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9"/>
        </w:rPr>
      </w:pPr>
      <w:r w:rsidRPr="00961717">
        <w:rPr>
          <w:rFonts w:ascii="Times" w:hAnsi="Times" w:cs="Times"/>
          <w:color w:val="000000"/>
          <w:sz w:val="16"/>
          <w:szCs w:val="12"/>
        </w:rPr>
        <w:t xml:space="preserve">1 </w:t>
      </w:r>
      <w:r w:rsidRPr="00961717">
        <w:rPr>
          <w:rFonts w:ascii="Times" w:hAnsi="Times" w:cs="Times"/>
          <w:color w:val="000000"/>
          <w:sz w:val="16"/>
          <w:szCs w:val="19"/>
        </w:rPr>
        <w:t xml:space="preserve">Four traits shared by Charophytes and land plants are </w:t>
      </w:r>
    </w:p>
    <w:p w:rsidR="00A11265" w:rsidRPr="00961717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2"/>
          <w:szCs w:val="19"/>
        </w:rPr>
      </w:pPr>
      <w:r w:rsidRPr="00961717">
        <w:rPr>
          <w:rFonts w:ascii="Times" w:hAnsi="Times" w:cs="Times"/>
          <w:b/>
          <w:bCs/>
          <w:color w:val="000000"/>
          <w:sz w:val="12"/>
          <w:szCs w:val="19"/>
        </w:rPr>
        <w:t xml:space="preserve">          </w:t>
      </w:r>
      <w:proofErr w:type="spellStart"/>
      <w:proofErr w:type="gramStart"/>
      <w:r w:rsidR="000D44EC" w:rsidRPr="00961717">
        <w:rPr>
          <w:rFonts w:ascii="Times" w:hAnsi="Times" w:cs="Times"/>
          <w:b/>
          <w:bCs/>
          <w:color w:val="000000"/>
          <w:sz w:val="12"/>
          <w:szCs w:val="19"/>
        </w:rPr>
        <w:t>phragmoplasts</w:t>
      </w:r>
      <w:proofErr w:type="spellEnd"/>
      <w:proofErr w:type="gramEnd"/>
      <w:r w:rsidR="000D44EC" w:rsidRPr="00961717">
        <w:rPr>
          <w:rFonts w:ascii="Times" w:hAnsi="Times" w:cs="Times"/>
          <w:b/>
          <w:bCs/>
          <w:color w:val="000000"/>
          <w:sz w:val="12"/>
          <w:szCs w:val="19"/>
        </w:rPr>
        <w:t xml:space="preserve"> </w:t>
      </w:r>
      <w:r w:rsidR="000D44EC" w:rsidRPr="00961717">
        <w:rPr>
          <w:rFonts w:ascii="Times" w:hAnsi="Times" w:cs="Times"/>
          <w:color w:val="000000"/>
          <w:sz w:val="12"/>
          <w:szCs w:val="19"/>
        </w:rPr>
        <w:t>(vesicles involved in forming new cell walls b</w:t>
      </w:r>
      <w:r w:rsidRPr="00961717">
        <w:rPr>
          <w:rFonts w:ascii="Times" w:hAnsi="Times" w:cs="Times"/>
          <w:color w:val="000000"/>
          <w:sz w:val="12"/>
          <w:szCs w:val="19"/>
        </w:rPr>
        <w:t>etween recently divided cells)</w:t>
      </w:r>
    </w:p>
    <w:p w:rsidR="00A11265" w:rsidRPr="00961717" w:rsidRDefault="000D44EC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2"/>
          <w:szCs w:val="19"/>
        </w:rPr>
      </w:pPr>
      <w:proofErr w:type="spellStart"/>
      <w:proofErr w:type="gramStart"/>
      <w:r w:rsidRPr="00961717">
        <w:rPr>
          <w:rFonts w:ascii="Times" w:hAnsi="Times" w:cs="Times"/>
          <w:b/>
          <w:bCs/>
          <w:color w:val="000000"/>
          <w:sz w:val="12"/>
          <w:szCs w:val="19"/>
        </w:rPr>
        <w:t>photorespiratory</w:t>
      </w:r>
      <w:proofErr w:type="spellEnd"/>
      <w:proofErr w:type="gramEnd"/>
      <w:r w:rsidRPr="00961717">
        <w:rPr>
          <w:rFonts w:ascii="Times" w:hAnsi="Times" w:cs="Times"/>
          <w:b/>
          <w:bCs/>
          <w:color w:val="000000"/>
          <w:sz w:val="12"/>
          <w:szCs w:val="19"/>
        </w:rPr>
        <w:t xml:space="preserve"> enzymes </w:t>
      </w:r>
      <w:r w:rsidRPr="00961717">
        <w:rPr>
          <w:rFonts w:ascii="Times" w:hAnsi="Times" w:cs="Times"/>
          <w:color w:val="000000"/>
          <w:sz w:val="12"/>
          <w:szCs w:val="19"/>
        </w:rPr>
        <w:t xml:space="preserve">in organelles called </w:t>
      </w:r>
      <w:proofErr w:type="spellStart"/>
      <w:r w:rsidRPr="00961717">
        <w:rPr>
          <w:rFonts w:ascii="Times" w:hAnsi="Times" w:cs="Times"/>
          <w:b/>
          <w:bCs/>
          <w:color w:val="000000"/>
          <w:sz w:val="12"/>
          <w:szCs w:val="19"/>
        </w:rPr>
        <w:t>peroxisomes</w:t>
      </w:r>
      <w:proofErr w:type="spellEnd"/>
      <w:r w:rsidRPr="00961717">
        <w:rPr>
          <w:rFonts w:ascii="Times" w:hAnsi="Times" w:cs="Times"/>
          <w:color w:val="000000"/>
          <w:sz w:val="12"/>
          <w:szCs w:val="19"/>
        </w:rPr>
        <w:t xml:space="preserve">, </w:t>
      </w:r>
    </w:p>
    <w:p w:rsidR="00A11265" w:rsidRPr="00961717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2"/>
          <w:szCs w:val="19"/>
        </w:rPr>
      </w:pPr>
      <w:r w:rsidRPr="00961717">
        <w:rPr>
          <w:rFonts w:ascii="Times" w:hAnsi="Times" w:cs="Times"/>
          <w:color w:val="000000"/>
          <w:sz w:val="12"/>
          <w:szCs w:val="19"/>
        </w:rPr>
        <w:t>S</w:t>
      </w:r>
      <w:r w:rsidR="000D44EC" w:rsidRPr="00961717">
        <w:rPr>
          <w:rFonts w:ascii="Times" w:hAnsi="Times" w:cs="Times"/>
          <w:color w:val="000000"/>
          <w:sz w:val="12"/>
          <w:szCs w:val="19"/>
        </w:rPr>
        <w:t xml:space="preserve">imilar structure in flagellated sperm and </w:t>
      </w:r>
    </w:p>
    <w:p w:rsidR="00290AB7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2"/>
          <w:szCs w:val="19"/>
        </w:rPr>
      </w:pPr>
      <w:r w:rsidRPr="00961717">
        <w:rPr>
          <w:rFonts w:ascii="Times" w:hAnsi="Times" w:cs="Times"/>
          <w:color w:val="000000"/>
          <w:sz w:val="12"/>
          <w:szCs w:val="19"/>
        </w:rPr>
        <w:t>C</w:t>
      </w:r>
      <w:r w:rsidR="000D44EC" w:rsidRPr="00961717">
        <w:rPr>
          <w:rFonts w:ascii="Times" w:hAnsi="Times" w:cs="Times"/>
          <w:color w:val="000000"/>
          <w:sz w:val="12"/>
          <w:szCs w:val="19"/>
        </w:rPr>
        <w:t>ircular arrays of proteins in their plasma membranes.</w:t>
      </w:r>
      <w:r w:rsidR="00C61AB2" w:rsidRPr="00961717">
        <w:rPr>
          <w:rFonts w:ascii="Times" w:hAnsi="Times" w:cs="Times"/>
          <w:color w:val="000000"/>
          <w:sz w:val="12"/>
          <w:szCs w:val="19"/>
        </w:rPr>
        <w:t xml:space="preserve"> </w:t>
      </w:r>
    </w:p>
    <w:p w:rsidR="00290AB7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>
        <w:rPr>
          <w:rFonts w:ascii="Helvetica" w:hAnsi="Helvetica" w:cs="Helvetica"/>
          <w:color w:val="000000"/>
          <w:sz w:val="28"/>
          <w:szCs w:val="28"/>
        </w:rPr>
        <w:t>1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>Draw a single piece of moss</w:t>
      </w:r>
    </w:p>
    <w:p w:rsidR="00290AB7" w:rsidRPr="00961717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Helvetica" w:hAnsi="Helvetica" w:cs="Helvetica"/>
          <w:color w:val="000000"/>
          <w:szCs w:val="28"/>
        </w:rPr>
        <w:t xml:space="preserve"> </w:t>
      </w:r>
      <w:r w:rsidRPr="00961717">
        <w:rPr>
          <w:rFonts w:ascii="Times" w:hAnsi="Times" w:cs="Times"/>
          <w:color w:val="000000"/>
          <w:szCs w:val="23"/>
        </w:rPr>
        <w:t xml:space="preserve">1. Obtain a clump of moss, isolate a single individual from the clump using forceps, and examine it under the dissecting scope. </w:t>
      </w:r>
    </w:p>
    <w:p w:rsidR="00290AB7" w:rsidRPr="00961717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2. Carefully draw the plant, </w:t>
      </w:r>
      <w:r w:rsidR="00070458" w:rsidRPr="00961717">
        <w:rPr>
          <w:rFonts w:ascii="Times" w:hAnsi="Times" w:cs="Times"/>
          <w:color w:val="000000"/>
          <w:szCs w:val="23"/>
        </w:rPr>
        <w:t>labeling</w:t>
      </w:r>
      <w:r w:rsidRPr="00961717">
        <w:rPr>
          <w:rFonts w:ascii="Times" w:hAnsi="Times" w:cs="Times"/>
          <w:color w:val="000000"/>
          <w:szCs w:val="23"/>
        </w:rPr>
        <w:t xml:space="preserve"> the following structures: </w:t>
      </w:r>
      <w:r w:rsidRPr="00961717">
        <w:rPr>
          <w:rFonts w:ascii="Times" w:hAnsi="Times" w:cs="Times"/>
          <w:b/>
          <w:bCs/>
          <w:color w:val="000000"/>
          <w:szCs w:val="23"/>
        </w:rPr>
        <w:t>rhizoids</w:t>
      </w:r>
      <w:r w:rsidRPr="00961717">
        <w:rPr>
          <w:rFonts w:ascii="Times" w:hAnsi="Times" w:cs="Times"/>
          <w:color w:val="000000"/>
          <w:szCs w:val="23"/>
        </w:rPr>
        <w:t xml:space="preserve">, </w:t>
      </w:r>
      <w:proofErr w:type="spellStart"/>
      <w:r w:rsidRPr="00961717">
        <w:rPr>
          <w:rFonts w:ascii="Times" w:hAnsi="Times" w:cs="Times"/>
          <w:b/>
          <w:bCs/>
          <w:color w:val="000000"/>
          <w:szCs w:val="23"/>
        </w:rPr>
        <w:t>phyllids</w:t>
      </w:r>
      <w:proofErr w:type="spellEnd"/>
      <w:r w:rsidRPr="00961717">
        <w:rPr>
          <w:rFonts w:ascii="Times" w:hAnsi="Times" w:cs="Times"/>
          <w:color w:val="000000"/>
          <w:szCs w:val="23"/>
        </w:rPr>
        <w:t xml:space="preserve">,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seta </w:t>
      </w:r>
      <w:r w:rsidRPr="00961717">
        <w:rPr>
          <w:rFonts w:ascii="Times" w:hAnsi="Times" w:cs="Times"/>
          <w:color w:val="000000"/>
          <w:szCs w:val="23"/>
        </w:rPr>
        <w:t xml:space="preserve">and </w:t>
      </w:r>
      <w:r w:rsidRPr="00961717">
        <w:rPr>
          <w:rFonts w:ascii="Times" w:hAnsi="Times" w:cs="Times"/>
          <w:b/>
          <w:bCs/>
          <w:color w:val="000000"/>
          <w:szCs w:val="23"/>
        </w:rPr>
        <w:t>sporangium capsule</w:t>
      </w:r>
      <w:r w:rsidRPr="00961717">
        <w:rPr>
          <w:rFonts w:ascii="Times" w:hAnsi="Times" w:cs="Times"/>
          <w:color w:val="000000"/>
          <w:szCs w:val="23"/>
        </w:rPr>
        <w:t xml:space="preserve">. </w:t>
      </w:r>
    </w:p>
    <w:p w:rsidR="00290AB7" w:rsidRPr="00961717" w:rsidRDefault="00290AB7" w:rsidP="00290AB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Draw </w:t>
      </w:r>
      <w:r w:rsidR="00070458">
        <w:rPr>
          <w:rFonts w:ascii="Times" w:hAnsi="Times" w:cs="Times"/>
          <w:color w:val="000000"/>
          <w:szCs w:val="23"/>
        </w:rPr>
        <w:t>at 1X</w:t>
      </w:r>
    </w:p>
    <w:tbl>
      <w:tblPr>
        <w:tblStyle w:val="TableGrid"/>
        <w:tblW w:w="9828" w:type="dxa"/>
        <w:tblLook w:val="00BF"/>
      </w:tblPr>
      <w:tblGrid>
        <w:gridCol w:w="9828"/>
      </w:tblGrid>
      <w:tr w:rsidR="00290AB7">
        <w:tc>
          <w:tcPr>
            <w:tcW w:w="9828" w:type="dxa"/>
          </w:tcPr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D44EC" w:rsidRPr="00961717" w:rsidRDefault="000D44EC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12"/>
          <w:szCs w:val="19"/>
        </w:rPr>
      </w:pPr>
    </w:p>
    <w:p w:rsidR="00290AB7" w:rsidRPr="00290AB7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90AB7">
        <w:rPr>
          <w:rFonts w:ascii="Times New Roman" w:hAnsi="Times New Roman" w:cs="Times New Roman"/>
          <w:color w:val="000000"/>
          <w:sz w:val="23"/>
          <w:szCs w:val="23"/>
        </w:rPr>
        <w:t>►</w:t>
      </w:r>
      <w:r>
        <w:rPr>
          <w:rFonts w:ascii="Helvetica" w:hAnsi="Helvetica" w:cs="Helvetica"/>
          <w:color w:val="000000"/>
          <w:sz w:val="28"/>
          <w:szCs w:val="28"/>
        </w:rPr>
        <w:t>Station 2</w:t>
      </w:r>
      <w:r w:rsidRPr="00290AB7">
        <w:rPr>
          <w:rFonts w:ascii="Helvetica" w:hAnsi="Helvetica" w:cs="Helvetica"/>
          <w:color w:val="000000"/>
          <w:sz w:val="28"/>
          <w:szCs w:val="28"/>
        </w:rPr>
        <w:t>: Water storage in Sphagnum, a moss</w:t>
      </w:r>
    </w:p>
    <w:p w:rsidR="000D44EC" w:rsidRDefault="00F72B8C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3"/>
          <w:szCs w:val="23"/>
        </w:rPr>
        <w:drawing>
          <wp:inline distT="0" distB="0" distL="0" distR="0">
            <wp:extent cx="5983640" cy="2811756"/>
            <wp:effectExtent l="25400" t="0" r="10760" b="0"/>
            <wp:docPr id="14" name="Picture 3" descr="Screen shot 2012-11-26 at 3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3.15.0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877" cy="281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B2" w:rsidRDefault="00C61AB2" w:rsidP="00C61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0D44EC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="00E33F67"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 w:rsidR="00F72B8C">
        <w:rPr>
          <w:rFonts w:ascii="Helvetica" w:hAnsi="Helvetica" w:cs="Helvetica"/>
          <w:color w:val="000000"/>
          <w:sz w:val="28"/>
          <w:szCs w:val="28"/>
        </w:rPr>
        <w:t>3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 xml:space="preserve">Phylum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Charophyta</w:t>
      </w:r>
      <w:proofErr w:type="spellEnd"/>
    </w:p>
    <w:p w:rsidR="00E33F67" w:rsidRPr="00961717" w:rsidRDefault="000D44EC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The filamentous green alga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probably evolved from a unicellular organism. Filaments consist of many cells. Asexual reproduction in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is by </w:t>
      </w:r>
      <w:r w:rsidRPr="00961717">
        <w:rPr>
          <w:rFonts w:ascii="Times" w:hAnsi="Times" w:cs="Times"/>
          <w:b/>
          <w:bCs/>
          <w:color w:val="000000"/>
          <w:szCs w:val="23"/>
        </w:rPr>
        <w:t>mitosis</w:t>
      </w:r>
      <w:r w:rsidRPr="00961717">
        <w:rPr>
          <w:rFonts w:ascii="Times" w:hAnsi="Times" w:cs="Times"/>
          <w:color w:val="000000"/>
          <w:szCs w:val="23"/>
        </w:rPr>
        <w:t xml:space="preserve">. Sexual reproduction is achieved through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conjugation, </w:t>
      </w:r>
      <w:r w:rsidRPr="00961717">
        <w:rPr>
          <w:rFonts w:ascii="Times" w:hAnsi="Times" w:cs="Times"/>
          <w:color w:val="000000"/>
          <w:szCs w:val="23"/>
        </w:rPr>
        <w:t xml:space="preserve">in which nuclei fuse to form a zygote after nuclei are exchanged between cells of adjacent filaments connected by a tube. Observe fresh material of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>under the compound microscope at 40X, 100X and 400X. Draw a specimen undergoing conjugation. Marvel at its beauty!</w:t>
      </w:r>
    </w:p>
    <w:p w:rsidR="00E33F67" w:rsidRPr="00A11265" w:rsidRDefault="00E33F67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Draw at 400X</w:t>
      </w:r>
    </w:p>
    <w:tbl>
      <w:tblPr>
        <w:tblStyle w:val="TableGrid"/>
        <w:tblW w:w="9648" w:type="dxa"/>
        <w:tblLook w:val="00BF"/>
      </w:tblPr>
      <w:tblGrid>
        <w:gridCol w:w="9648"/>
      </w:tblGrid>
      <w:tr w:rsidR="00E33F67">
        <w:tc>
          <w:tcPr>
            <w:tcW w:w="9648" w:type="dxa"/>
          </w:tcPr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D44EC" w:rsidRPr="00E33F67" w:rsidRDefault="000D44EC" w:rsidP="00E33F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E33F67" w:rsidRPr="00961717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What are the name and function of the green structures inside the cells?</w:t>
      </w:r>
    </w:p>
    <w:p w:rsidR="00E33F67" w:rsidRPr="00961717" w:rsidRDefault="00E33F67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</w:p>
    <w:p w:rsidR="00691E1A" w:rsidRDefault="00691E1A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</w:p>
    <w:p w:rsidR="000D44EC" w:rsidRPr="00961717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</w:p>
    <w:p w:rsidR="000D44EC" w:rsidRPr="00961717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Why is the genus named </w:t>
      </w:r>
      <w:r w:rsidRPr="00961717">
        <w:rPr>
          <w:rFonts w:ascii="Times" w:hAnsi="Times" w:cs="Times"/>
          <w:i/>
          <w:iCs/>
          <w:color w:val="000000"/>
          <w:szCs w:val="23"/>
        </w:rPr>
        <w:t>Spirogyra</w:t>
      </w:r>
      <w:r w:rsidRPr="00961717">
        <w:rPr>
          <w:rFonts w:ascii="Times" w:hAnsi="Times" w:cs="Times"/>
          <w:color w:val="000000"/>
          <w:szCs w:val="23"/>
        </w:rPr>
        <w:t>?</w:t>
      </w:r>
    </w:p>
    <w:p w:rsidR="000D44EC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</w:p>
    <w:p w:rsidR="00A11265" w:rsidRDefault="00A11265"/>
    <w:sectPr w:rsidR="00A11265" w:rsidSect="007E6351">
      <w:headerReference w:type="default" r:id="rId9"/>
      <w:pgSz w:w="12240" w:h="15840"/>
      <w:pgMar w:top="1440" w:right="144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8C" w:rsidRDefault="00F72B8C">
    <w:pPr>
      <w:pStyle w:val="Header"/>
    </w:pPr>
    <w:r>
      <w:t xml:space="preserve">Biology </w:t>
    </w:r>
    <w:r>
      <w:tab/>
      <w:t>Unit3: Plants</w:t>
    </w:r>
    <w:r>
      <w:tab/>
      <w:t>TOC</w:t>
    </w:r>
    <w:proofErr w:type="gramStart"/>
    <w:r>
      <w:t>#            .</w:t>
    </w:r>
    <w:proofErr w:type="gram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7D"/>
    <w:multiLevelType w:val="hybridMultilevel"/>
    <w:tmpl w:val="5F08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99"/>
    <w:multiLevelType w:val="hybridMultilevel"/>
    <w:tmpl w:val="25F6A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448"/>
    <w:multiLevelType w:val="hybridMultilevel"/>
    <w:tmpl w:val="69E05786"/>
    <w:lvl w:ilvl="0" w:tplc="EBFA7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4EC"/>
    <w:rsid w:val="00070458"/>
    <w:rsid w:val="000C56B9"/>
    <w:rsid w:val="000D44EC"/>
    <w:rsid w:val="00290AB7"/>
    <w:rsid w:val="004400B8"/>
    <w:rsid w:val="00691E1A"/>
    <w:rsid w:val="007E6351"/>
    <w:rsid w:val="00961717"/>
    <w:rsid w:val="00A11265"/>
    <w:rsid w:val="00AA0FE2"/>
    <w:rsid w:val="00C61AB2"/>
    <w:rsid w:val="00E33F67"/>
    <w:rsid w:val="00F72B8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4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11265"/>
    <w:pPr>
      <w:ind w:left="720"/>
      <w:contextualSpacing/>
    </w:pPr>
  </w:style>
  <w:style w:type="paragraph" w:styleId="Header">
    <w:name w:val="header"/>
    <w:basedOn w:val="Normal"/>
    <w:link w:val="HeaderChar"/>
    <w:rsid w:val="007E6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351"/>
  </w:style>
  <w:style w:type="paragraph" w:styleId="Footer">
    <w:name w:val="footer"/>
    <w:basedOn w:val="Normal"/>
    <w:link w:val="FooterChar"/>
    <w:rsid w:val="007E6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408</Words>
  <Characters>2329</Characters>
  <Application>Microsoft Macintosh Word</Application>
  <DocSecurity>0</DocSecurity>
  <Lines>19</Lines>
  <Paragraphs>4</Paragraphs>
  <ScaleCrop>false</ScaleCrop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cp:lastPrinted>2012-11-26T23:01:00Z</cp:lastPrinted>
  <dcterms:created xsi:type="dcterms:W3CDTF">2012-11-26T22:59:00Z</dcterms:created>
  <dcterms:modified xsi:type="dcterms:W3CDTF">2012-11-29T19:24:00Z</dcterms:modified>
</cp:coreProperties>
</file>